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C66D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08D136C4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5D2EB7B8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644B08B9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2D9A9D37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906 475-9991</w:t>
      </w:r>
    </w:p>
    <w:p w14:paraId="1F8E1210" w14:textId="77777777" w:rsidR="00DC1CD1" w:rsidRDefault="00DC1CD1" w:rsidP="00DC1CD1">
      <w:pPr>
        <w:spacing w:before="72"/>
        <w:ind w:left="1422" w:right="1724"/>
        <w:jc w:val="center"/>
        <w:rPr>
          <w:rFonts w:ascii="Arial"/>
          <w:b/>
          <w:u w:val="thick"/>
        </w:rPr>
      </w:pPr>
    </w:p>
    <w:p w14:paraId="4525DF4C" w14:textId="46BFFF4B" w:rsidR="00DC1CD1" w:rsidRDefault="00EF4AF1" w:rsidP="009616FD">
      <w:pPr>
        <w:spacing w:before="72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May 5, 2023</w:t>
      </w:r>
    </w:p>
    <w:p w14:paraId="2D1C9826" w14:textId="77777777" w:rsidR="009616FD" w:rsidRPr="009616FD" w:rsidRDefault="009616FD" w:rsidP="009616FD">
      <w:pPr>
        <w:spacing w:before="72"/>
        <w:ind w:left="1422" w:right="1724"/>
        <w:jc w:val="center"/>
        <w:rPr>
          <w:rFonts w:ascii="Arial"/>
          <w:bCs/>
        </w:rPr>
      </w:pPr>
    </w:p>
    <w:p w14:paraId="58F437C1" w14:textId="77777777" w:rsidR="00DC1CD1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INVITATION FOR BIDS</w:t>
      </w:r>
    </w:p>
    <w:p w14:paraId="6980FE53" w14:textId="53C742C8" w:rsidR="00DC1CD1" w:rsidRDefault="00DC1CD1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/>
        </w:rPr>
        <w:t xml:space="preserve">Sealed bids will be received by the City of Negaunee </w:t>
      </w:r>
      <w:r w:rsidR="003C4077">
        <w:rPr>
          <w:rFonts w:ascii="Arial"/>
        </w:rPr>
        <w:t>Public Works</w:t>
      </w:r>
      <w:r>
        <w:rPr>
          <w:rFonts w:ascii="Arial"/>
        </w:rPr>
        <w:t xml:space="preserve"> Department at City Hall located at 319 W. Case Street, Negaunee, Michigan, 49866 until 1</w:t>
      </w:r>
      <w:r w:rsidR="00BB069B">
        <w:rPr>
          <w:rFonts w:ascii="Arial"/>
        </w:rPr>
        <w:t>1</w:t>
      </w:r>
      <w:r>
        <w:rPr>
          <w:rFonts w:ascii="Arial"/>
        </w:rPr>
        <w:t>:00</w:t>
      </w:r>
      <w:r w:rsidR="00BB069B">
        <w:rPr>
          <w:rFonts w:ascii="Arial"/>
        </w:rPr>
        <w:t>a</w:t>
      </w:r>
      <w:r>
        <w:rPr>
          <w:rFonts w:ascii="Arial"/>
        </w:rPr>
        <w:t>m ET on</w:t>
      </w:r>
      <w:r w:rsidRPr="00946494">
        <w:rPr>
          <w:rFonts w:ascii="Arial"/>
          <w:color w:val="FF0000"/>
        </w:rPr>
        <w:t xml:space="preserve"> </w:t>
      </w:r>
      <w:r w:rsidR="00EF4AF1" w:rsidRPr="00EF4AF1">
        <w:rPr>
          <w:rFonts w:ascii="Arial"/>
        </w:rPr>
        <w:t>May 31</w:t>
      </w:r>
      <w:r w:rsidRPr="00EF4AF1">
        <w:rPr>
          <w:rFonts w:ascii="Arial"/>
        </w:rPr>
        <w:t>, 202</w:t>
      </w:r>
      <w:r w:rsidR="00BB069B" w:rsidRPr="00EF4AF1">
        <w:rPr>
          <w:rFonts w:ascii="Arial"/>
        </w:rPr>
        <w:t>3</w:t>
      </w:r>
      <w:r w:rsidRPr="00EF4AF1">
        <w:rPr>
          <w:rFonts w:ascii="Arial"/>
        </w:rPr>
        <w:t xml:space="preserve"> f</w:t>
      </w:r>
      <w:r>
        <w:rPr>
          <w:rFonts w:ascii="Arial"/>
        </w:rPr>
        <w:t xml:space="preserve">or </w:t>
      </w:r>
      <w:r w:rsidR="00EF4AF1">
        <w:rPr>
          <w:rFonts w:ascii="Arial"/>
          <w:b/>
          <w:u w:val="thick"/>
        </w:rPr>
        <w:t>City Hall Chimney Repairs</w:t>
      </w:r>
      <w:r w:rsidRPr="00797DFE">
        <w:rPr>
          <w:rFonts w:ascii="Arial"/>
          <w:bCs/>
        </w:rPr>
        <w:t xml:space="preserve">.  </w:t>
      </w:r>
      <w:r>
        <w:rPr>
          <w:rFonts w:ascii="Arial" w:hAnsi="Arial"/>
        </w:rPr>
        <w:t xml:space="preserve">Bids will be received by the City of Negaunee and addressed to: </w:t>
      </w:r>
      <w:r>
        <w:rPr>
          <w:rFonts w:ascii="Arial" w:hAnsi="Arial"/>
          <w:b/>
        </w:rPr>
        <w:t>Negaunee City Clerk, City of Negaunee, P.O. Box 70, 319 W. Case Street, Negaunee, MI 49866</w:t>
      </w:r>
      <w:r>
        <w:rPr>
          <w:rFonts w:ascii="Arial" w:hAnsi="Arial"/>
        </w:rPr>
        <w:t>. Contractors please clearly mark “</w:t>
      </w:r>
      <w:r w:rsidR="00EF4AF1">
        <w:rPr>
          <w:rFonts w:ascii="Arial" w:hAnsi="Arial"/>
        </w:rPr>
        <w:t>City Hall Chimney Repairs</w:t>
      </w:r>
      <w:r>
        <w:rPr>
          <w:rFonts w:ascii="Arial" w:hAnsi="Arial"/>
          <w:i/>
        </w:rPr>
        <w:t xml:space="preserve">” </w:t>
      </w:r>
      <w:r>
        <w:rPr>
          <w:rFonts w:ascii="Arial" w:hAnsi="Arial"/>
        </w:rPr>
        <w:t>on the outside envelope of sealed bid</w:t>
      </w:r>
      <w:r>
        <w:rPr>
          <w:rFonts w:ascii="Arial" w:hAnsi="Arial"/>
          <w:i/>
        </w:rPr>
        <w:t xml:space="preserve">.  </w:t>
      </w:r>
      <w:r w:rsidRPr="00797DFE">
        <w:rPr>
          <w:rFonts w:ascii="Arial" w:hAnsi="Arial"/>
          <w:iCs/>
        </w:rPr>
        <w:t>The Contractors Name and Address shall also be clearly marked on the outside envelope.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Cs/>
        </w:rPr>
        <w:t>Bids must be Mailed or Hand-Delivered; email or fax bids will be not be accepted.</w:t>
      </w:r>
    </w:p>
    <w:p w14:paraId="1D5F2279" w14:textId="77777777" w:rsidR="008F297C" w:rsidRDefault="008F297C" w:rsidP="003C4077">
      <w:pPr>
        <w:spacing w:before="98" w:line="232" w:lineRule="auto"/>
        <w:ind w:right="726"/>
        <w:rPr>
          <w:rFonts w:ascii="Arial"/>
        </w:rPr>
      </w:pPr>
    </w:p>
    <w:p w14:paraId="2E64DB01" w14:textId="5939E6FB" w:rsidR="003C4077" w:rsidRDefault="003C4077" w:rsidP="003C4077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Bid Form is enclosed.</w:t>
      </w:r>
    </w:p>
    <w:p w14:paraId="368E0E69" w14:textId="77777777" w:rsidR="0000161C" w:rsidRDefault="0000161C" w:rsidP="003C4077">
      <w:pPr>
        <w:spacing w:before="98" w:line="232" w:lineRule="auto"/>
        <w:ind w:right="726"/>
        <w:rPr>
          <w:rFonts w:ascii="Arial"/>
        </w:rPr>
      </w:pPr>
    </w:p>
    <w:p w14:paraId="20B8BD16" w14:textId="6E6868EC" w:rsidR="003C4077" w:rsidRDefault="003C4077" w:rsidP="003C4077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City reserves the right to reject any or all bids, or to accept any bid or part of a bid.</w:t>
      </w:r>
    </w:p>
    <w:p w14:paraId="6A3AC756" w14:textId="3697729D" w:rsidR="003C4077" w:rsidRDefault="003C4077" w:rsidP="007545EE">
      <w:pPr>
        <w:spacing w:before="98" w:after="0" w:line="240" w:lineRule="auto"/>
        <w:ind w:right="726"/>
        <w:rPr>
          <w:rFonts w:ascii="Arial"/>
        </w:rPr>
      </w:pPr>
    </w:p>
    <w:p w14:paraId="35CC2372" w14:textId="77777777" w:rsidR="003C4077" w:rsidRDefault="003C4077" w:rsidP="003C4077">
      <w:pPr>
        <w:spacing w:before="98" w:line="232" w:lineRule="auto"/>
        <w:ind w:right="726"/>
        <w:jc w:val="center"/>
        <w:rPr>
          <w:rFonts w:ascii="Arial"/>
        </w:rPr>
      </w:pPr>
      <w:r>
        <w:rPr>
          <w:rFonts w:ascii="Arial"/>
        </w:rPr>
        <w:t>CITY OF NEGAUNEE</w:t>
      </w:r>
    </w:p>
    <w:p w14:paraId="18A4F3F3" w14:textId="73788BCD" w:rsidR="003C4077" w:rsidRDefault="003C4077">
      <w:pPr>
        <w:rPr>
          <w:rFonts w:ascii="Arial" w:hAnsi="Arial"/>
          <w:iCs/>
        </w:rPr>
      </w:pPr>
      <w:r>
        <w:rPr>
          <w:rFonts w:ascii="Arial" w:hAnsi="Arial"/>
          <w:iCs/>
        </w:rPr>
        <w:br w:type="page"/>
      </w:r>
    </w:p>
    <w:p w14:paraId="59067B3E" w14:textId="25CEC642" w:rsidR="00AB5FCC" w:rsidRPr="00AB5FCC" w:rsidRDefault="00EF4AF1" w:rsidP="00AB5FCC">
      <w:pPr>
        <w:pStyle w:val="BodyText"/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City Hall - Chimney Repairs</w:t>
      </w:r>
      <w:r w:rsidR="003C407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453EC398" w14:textId="31626C40" w:rsidR="008F297C" w:rsidRDefault="003C4077" w:rsidP="00AB5FCC">
      <w:pPr>
        <w:spacing w:after="240" w:line="240" w:lineRule="auto"/>
        <w:rPr>
          <w:rFonts w:ascii="Arial" w:hAnsi="Arial" w:cs="Arial"/>
        </w:rPr>
      </w:pPr>
      <w:r w:rsidRPr="00465F38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project includes </w:t>
      </w:r>
      <w:r w:rsidR="00EF4AF1">
        <w:rPr>
          <w:rFonts w:ascii="Arial" w:hAnsi="Arial" w:cs="Arial"/>
        </w:rPr>
        <w:t>tuckpointing the 7 ft x 7 ft x 30 ft section of chimney that extends above the City Hall building</w:t>
      </w:r>
      <w:r>
        <w:rPr>
          <w:rFonts w:ascii="Arial" w:hAnsi="Arial" w:cs="Arial"/>
        </w:rPr>
        <w:t xml:space="preserve">.  </w:t>
      </w:r>
      <w:r w:rsidR="00AB5FCC">
        <w:rPr>
          <w:rFonts w:ascii="Arial" w:hAnsi="Arial" w:cs="Arial"/>
        </w:rPr>
        <w:t>Bidders are strongly encouraged to visit the site to familiarize themselves with the project</w:t>
      </w:r>
      <w:r>
        <w:rPr>
          <w:rFonts w:ascii="Arial" w:hAnsi="Arial" w:cs="Arial"/>
        </w:rPr>
        <w:t>.</w:t>
      </w:r>
      <w:r w:rsidR="00EF4AF1">
        <w:rPr>
          <w:rFonts w:ascii="Arial" w:hAnsi="Arial" w:cs="Arial"/>
        </w:rPr>
        <w:t xml:space="preserve">  </w:t>
      </w:r>
      <w:r w:rsidR="008F297C">
        <w:rPr>
          <w:rFonts w:ascii="Arial" w:hAnsi="Arial" w:cs="Arial"/>
        </w:rPr>
        <w:t>Interested bidders can visit</w:t>
      </w:r>
      <w:r w:rsidR="00EF4AF1">
        <w:rPr>
          <w:rFonts w:ascii="Arial" w:hAnsi="Arial" w:cs="Arial"/>
        </w:rPr>
        <w:t xml:space="preserve"> City Hall</w:t>
      </w:r>
      <w:r w:rsidR="008F297C">
        <w:rPr>
          <w:rFonts w:ascii="Arial" w:hAnsi="Arial" w:cs="Arial"/>
        </w:rPr>
        <w:t xml:space="preserve"> to </w:t>
      </w:r>
      <w:r w:rsidR="0000161C">
        <w:rPr>
          <w:rFonts w:ascii="Arial" w:hAnsi="Arial" w:cs="Arial"/>
        </w:rPr>
        <w:t>take note</w:t>
      </w:r>
      <w:r w:rsidR="00EF4AF1">
        <w:rPr>
          <w:rFonts w:ascii="Arial" w:hAnsi="Arial" w:cs="Arial"/>
        </w:rPr>
        <w:t>.</w:t>
      </w:r>
      <w:r w:rsidR="00946494">
        <w:rPr>
          <w:rFonts w:ascii="Arial" w:hAnsi="Arial" w:cs="Arial"/>
        </w:rPr>
        <w:t xml:space="preserve"> </w:t>
      </w:r>
    </w:p>
    <w:p w14:paraId="7270D720" w14:textId="398E3625" w:rsidR="00942504" w:rsidRDefault="00942504" w:rsidP="00AB5FCC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 can be directed to:</w:t>
      </w:r>
    </w:p>
    <w:p w14:paraId="214295C0" w14:textId="26323A41" w:rsidR="00942504" w:rsidRDefault="00942504" w:rsidP="0094250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Chris Thompson</w:t>
      </w:r>
    </w:p>
    <w:p w14:paraId="636EC545" w14:textId="531D7059" w:rsidR="00942504" w:rsidRDefault="00942504" w:rsidP="0094250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City of Negaunee</w:t>
      </w:r>
    </w:p>
    <w:p w14:paraId="20ABEA9B" w14:textId="70EFDD7C" w:rsidR="00942504" w:rsidRDefault="00942504" w:rsidP="0094250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906 475-7700</w:t>
      </w:r>
    </w:p>
    <w:p w14:paraId="6638B5FF" w14:textId="77777777" w:rsidR="00942504" w:rsidRDefault="00942504" w:rsidP="00AB5FCC">
      <w:pPr>
        <w:spacing w:after="240" w:line="240" w:lineRule="auto"/>
        <w:rPr>
          <w:rFonts w:ascii="Arial" w:hAnsi="Arial" w:cs="Arial"/>
          <w:b/>
          <w:bCs/>
          <w:u w:val="single"/>
        </w:rPr>
      </w:pPr>
    </w:p>
    <w:p w14:paraId="54BCBCB4" w14:textId="2B6BEB90" w:rsidR="00AB5FCC" w:rsidRDefault="003C4077" w:rsidP="00AB5FCC">
      <w:pPr>
        <w:spacing w:after="240" w:line="240" w:lineRule="auto"/>
        <w:rPr>
          <w:rFonts w:ascii="Arial" w:hAnsi="Arial" w:cs="Arial"/>
          <w:b/>
          <w:bCs/>
          <w:u w:val="single"/>
        </w:rPr>
      </w:pPr>
      <w:r w:rsidRPr="00465F38">
        <w:rPr>
          <w:rFonts w:ascii="Arial" w:hAnsi="Arial" w:cs="Arial"/>
          <w:b/>
          <w:bCs/>
          <w:u w:val="single"/>
        </w:rPr>
        <w:t>Description of Work</w:t>
      </w:r>
    </w:p>
    <w:p w14:paraId="4CA04252" w14:textId="689C619B" w:rsidR="00EF4AF1" w:rsidRDefault="00AB5FCC" w:rsidP="00AB5FCC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contractor shall provide all labor, equipment, and materials necessary to complete</w:t>
      </w:r>
      <w:r w:rsidR="00EF4AF1">
        <w:rPr>
          <w:rFonts w:ascii="Arial" w:hAnsi="Arial" w:cs="Arial"/>
        </w:rPr>
        <w:t xml:space="preserve"> tuckpointing of the existing 7 ft x 7 ft x 30 ft section of chimney.  It is anticipated that the contractor will need a boom truck capable of reaching heights of 80 feet.  It is also anticipated the chimney may need re-sealing along the area where it meets the building. </w:t>
      </w:r>
    </w:p>
    <w:p w14:paraId="619799CA" w14:textId="2F409CC7" w:rsidR="003C4077" w:rsidRDefault="00EF4AF1" w:rsidP="00EF4AF1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 xml:space="preserve"> will provide traffic control to close off the street where contractor’s equipment will operate.</w:t>
      </w:r>
      <w:r w:rsidR="00777F1A">
        <w:rPr>
          <w:rFonts w:ascii="Arial" w:hAnsi="Arial" w:cs="Arial"/>
        </w:rPr>
        <w:t xml:space="preserve"> </w:t>
      </w:r>
    </w:p>
    <w:p w14:paraId="3E01712D" w14:textId="36252866" w:rsidR="003C4077" w:rsidRDefault="003C4077" w:rsidP="00AB5FC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completion date is </w:t>
      </w:r>
      <w:r w:rsidR="00EF4AF1">
        <w:rPr>
          <w:rFonts w:ascii="Arial" w:hAnsi="Arial" w:cs="Arial"/>
          <w:b/>
          <w:bCs/>
        </w:rPr>
        <w:t>August</w:t>
      </w:r>
      <w:r w:rsidR="00777F1A">
        <w:rPr>
          <w:rFonts w:ascii="Arial" w:hAnsi="Arial" w:cs="Arial"/>
          <w:b/>
          <w:bCs/>
        </w:rPr>
        <w:t xml:space="preserve"> 3</w:t>
      </w:r>
      <w:r w:rsidR="00EF4AF1">
        <w:rPr>
          <w:rFonts w:ascii="Arial" w:hAnsi="Arial" w:cs="Arial"/>
          <w:b/>
          <w:bCs/>
        </w:rPr>
        <w:t>1</w:t>
      </w:r>
      <w:r w:rsidRPr="00E63834">
        <w:rPr>
          <w:rFonts w:ascii="Arial" w:hAnsi="Arial" w:cs="Arial"/>
          <w:b/>
          <w:bCs/>
        </w:rPr>
        <w:t>, 202</w:t>
      </w:r>
      <w:r w:rsidR="00BB069B">
        <w:rPr>
          <w:rFonts w:ascii="Arial" w:hAnsi="Arial" w:cs="Arial"/>
          <w:b/>
          <w:bCs/>
        </w:rPr>
        <w:t>3</w:t>
      </w:r>
      <w:r w:rsidRPr="00E63834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Enclosed is the Bid Form for the City of Negaunee.</w:t>
      </w:r>
      <w:r w:rsidR="00BB069B">
        <w:rPr>
          <w:rFonts w:ascii="Arial" w:hAnsi="Arial" w:cs="Arial"/>
        </w:rPr>
        <w:t xml:space="preserve"> </w:t>
      </w:r>
      <w:r w:rsidR="00BB069B" w:rsidRPr="00BB069B">
        <w:rPr>
          <w:rFonts w:ascii="Arial" w:hAnsi="Arial" w:cs="Arial"/>
          <w:b/>
          <w:bCs/>
        </w:rPr>
        <w:t>No work can take place prior Ju</w:t>
      </w:r>
      <w:r w:rsidR="00EF4AF1">
        <w:rPr>
          <w:rFonts w:ascii="Arial" w:hAnsi="Arial" w:cs="Arial"/>
          <w:b/>
          <w:bCs/>
        </w:rPr>
        <w:t>ly</w:t>
      </w:r>
      <w:r w:rsidR="00BB069B" w:rsidRPr="00BB069B">
        <w:rPr>
          <w:rFonts w:ascii="Arial" w:hAnsi="Arial" w:cs="Arial"/>
          <w:b/>
          <w:bCs/>
        </w:rPr>
        <w:t xml:space="preserve"> 1, 2023.</w:t>
      </w:r>
    </w:p>
    <w:p w14:paraId="650E30B0" w14:textId="711CA6E7" w:rsidR="003C4077" w:rsidRDefault="003C4077" w:rsidP="003C4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successful bidder will provide the City of Negaunee with proof of public liability ($500,000 minimum) and property damage ($500,0000 minimum) insurance to protect the City of Negaunee and any property owners against any and all claims arising out of the performance of the contracted services.  </w:t>
      </w:r>
    </w:p>
    <w:p w14:paraId="02EEE768" w14:textId="77777777" w:rsidR="00BB069B" w:rsidRDefault="00BB069B" w:rsidP="003C4077">
      <w:pPr>
        <w:rPr>
          <w:rFonts w:ascii="Arial" w:hAnsi="Arial" w:cs="Arial"/>
        </w:rPr>
      </w:pPr>
    </w:p>
    <w:p w14:paraId="6C6EC02D" w14:textId="77777777" w:rsidR="003C4077" w:rsidRDefault="003C4077" w:rsidP="003C4077">
      <w:pPr>
        <w:rPr>
          <w:rFonts w:ascii="Arial" w:hAnsi="Arial" w:cs="Arial"/>
        </w:rPr>
      </w:pPr>
    </w:p>
    <w:p w14:paraId="06C67282" w14:textId="77777777" w:rsidR="003C4077" w:rsidRDefault="003C4077" w:rsidP="003C4077">
      <w:pPr>
        <w:rPr>
          <w:rFonts w:ascii="Arial" w:hAnsi="Arial" w:cs="Arial"/>
        </w:rPr>
      </w:pPr>
    </w:p>
    <w:p w14:paraId="06239110" w14:textId="77777777" w:rsidR="003C4077" w:rsidRDefault="003C4077" w:rsidP="003C4077"/>
    <w:p w14:paraId="35F97D9C" w14:textId="1D80D042" w:rsidR="003C4077" w:rsidRPr="00DC1CD1" w:rsidRDefault="003C4077" w:rsidP="003C4077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 w:hAnsi="Arial" w:cs="Arial"/>
        </w:rPr>
        <w:br w:type="page"/>
      </w:r>
    </w:p>
    <w:p w14:paraId="07CA0074" w14:textId="77777777" w:rsidR="00F06EF7" w:rsidRPr="00361A0E" w:rsidRDefault="00F06EF7" w:rsidP="00F06EF7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lastRenderedPageBreak/>
        <w:t>BID FORM</w:t>
      </w:r>
    </w:p>
    <w:p w14:paraId="6B801936" w14:textId="77777777" w:rsidR="00F06EF7" w:rsidRDefault="00F06EF7" w:rsidP="00F06EF7">
      <w:pPr>
        <w:rPr>
          <w:rFonts w:ascii="Arial" w:hAnsi="Arial" w:cs="Arial"/>
        </w:rPr>
      </w:pPr>
    </w:p>
    <w:p w14:paraId="2C5419DD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Contractor:</w:t>
      </w:r>
      <w:r>
        <w:rPr>
          <w:rFonts w:ascii="Arial" w:hAnsi="Arial" w:cs="Arial"/>
        </w:rPr>
        <w:tab/>
        <w:t>_______________________________</w:t>
      </w:r>
    </w:p>
    <w:p w14:paraId="317106D5" w14:textId="77777777" w:rsidR="00F06EF7" w:rsidRDefault="00F06EF7" w:rsidP="00F06EF7">
      <w:pPr>
        <w:rPr>
          <w:rFonts w:ascii="Arial" w:hAnsi="Arial" w:cs="Arial"/>
        </w:rPr>
      </w:pPr>
    </w:p>
    <w:p w14:paraId="581FE129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</w:t>
      </w:r>
    </w:p>
    <w:p w14:paraId="5A0DBC2F" w14:textId="77777777" w:rsidR="00F06EF7" w:rsidRDefault="00F06EF7" w:rsidP="00F06EF7">
      <w:pPr>
        <w:rPr>
          <w:rFonts w:ascii="Arial" w:hAnsi="Arial" w:cs="Arial"/>
        </w:rPr>
      </w:pPr>
    </w:p>
    <w:p w14:paraId="5BF92C31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01213AD5" w14:textId="77777777" w:rsidR="00F06EF7" w:rsidRPr="00465F38" w:rsidRDefault="00F06EF7" w:rsidP="00F06EF7">
      <w:pPr>
        <w:rPr>
          <w:rFonts w:ascii="Arial" w:hAnsi="Arial" w:cs="Arial"/>
        </w:rPr>
      </w:pPr>
    </w:p>
    <w:tbl>
      <w:tblPr>
        <w:tblW w:w="5824" w:type="pct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1351"/>
        <w:gridCol w:w="797"/>
        <w:gridCol w:w="1004"/>
        <w:gridCol w:w="2880"/>
      </w:tblGrid>
      <w:tr w:rsidR="00DC1CD1" w14:paraId="49584366" w14:textId="77777777" w:rsidTr="00DC1EAE">
        <w:trPr>
          <w:trHeight w:val="665"/>
        </w:trPr>
        <w:tc>
          <w:tcPr>
            <w:tcW w:w="5000" w:type="pct"/>
            <w:gridSpan w:val="5"/>
            <w:vAlign w:val="center"/>
          </w:tcPr>
          <w:p w14:paraId="72DAA77C" w14:textId="3B75505B" w:rsidR="00DC1CD1" w:rsidRPr="00397E43" w:rsidRDefault="00DC1CD1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City of Negaunee </w:t>
            </w:r>
            <w:r>
              <w:rPr>
                <w:rFonts w:ascii="Calibri"/>
                <w:b/>
                <w:bCs/>
              </w:rPr>
              <w:t>–</w:t>
            </w:r>
            <w:r>
              <w:rPr>
                <w:rFonts w:ascii="Calibri"/>
                <w:b/>
                <w:bCs/>
              </w:rPr>
              <w:t xml:space="preserve"> </w:t>
            </w:r>
            <w:r w:rsidR="00EF4AF1">
              <w:rPr>
                <w:rFonts w:ascii="Calibri"/>
                <w:b/>
                <w:bCs/>
              </w:rPr>
              <w:t>City Hall Chimney Repairs</w:t>
            </w:r>
          </w:p>
        </w:tc>
      </w:tr>
      <w:tr w:rsidR="00DC1EAE" w14:paraId="40D267E0" w14:textId="77777777" w:rsidTr="00BB069B">
        <w:trPr>
          <w:trHeight w:val="467"/>
        </w:trPr>
        <w:tc>
          <w:tcPr>
            <w:tcW w:w="2231" w:type="pct"/>
          </w:tcPr>
          <w:p w14:paraId="5A1E6F1A" w14:textId="117253AE" w:rsidR="00F06EF7" w:rsidRPr="00397E43" w:rsidRDefault="00F06EF7" w:rsidP="000F20C4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620" w:type="pct"/>
          </w:tcPr>
          <w:p w14:paraId="5C992A7C" w14:textId="12E8A3E9" w:rsidR="00F06EF7" w:rsidRPr="00397E43" w:rsidRDefault="00DC1CD1" w:rsidP="000F20C4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366" w:type="pct"/>
          </w:tcPr>
          <w:p w14:paraId="711B6074" w14:textId="36C1E337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461" w:type="pct"/>
          </w:tcPr>
          <w:p w14:paraId="2AE68D8C" w14:textId="5A1815BA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 Price</w:t>
            </w:r>
          </w:p>
        </w:tc>
        <w:tc>
          <w:tcPr>
            <w:tcW w:w="1322" w:type="pct"/>
          </w:tcPr>
          <w:p w14:paraId="7AFFC26A" w14:textId="1E5778D8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Total Price</w:t>
            </w:r>
          </w:p>
        </w:tc>
      </w:tr>
      <w:tr w:rsidR="00DC1EAE" w14:paraId="349760CD" w14:textId="77777777" w:rsidTr="00BB069B">
        <w:trPr>
          <w:trHeight w:val="467"/>
        </w:trPr>
        <w:tc>
          <w:tcPr>
            <w:tcW w:w="2231" w:type="pct"/>
          </w:tcPr>
          <w:p w14:paraId="36E46D53" w14:textId="7366BE8A" w:rsidR="00DC1EAE" w:rsidRDefault="00DC1EAE" w:rsidP="00DC1EAE">
            <w:pPr>
              <w:pStyle w:val="TableParagraph"/>
              <w:spacing w:before="116" w:line="242" w:lineRule="exact"/>
              <w:ind w:right="1785"/>
              <w:rPr>
                <w:rFonts w:ascii="Calibri"/>
                <w:b/>
                <w:bCs/>
              </w:rPr>
            </w:pPr>
            <w:r>
              <w:rPr>
                <w:rFonts w:ascii="Calibri"/>
              </w:rPr>
              <w:t xml:space="preserve">  </w:t>
            </w:r>
            <w:r w:rsidR="00EF4AF1">
              <w:rPr>
                <w:rFonts w:ascii="Calibri"/>
              </w:rPr>
              <w:t>7</w:t>
            </w:r>
            <w:r w:rsidR="00EF4AF1">
              <w:rPr>
                <w:rFonts w:ascii="Calibri"/>
              </w:rPr>
              <w:t>’</w:t>
            </w:r>
            <w:r w:rsidR="00EF4AF1">
              <w:rPr>
                <w:rFonts w:ascii="Calibri"/>
              </w:rPr>
              <w:t>x7</w:t>
            </w:r>
            <w:r w:rsidR="00EF4AF1">
              <w:rPr>
                <w:rFonts w:ascii="Calibri"/>
              </w:rPr>
              <w:t>’</w:t>
            </w:r>
            <w:r w:rsidR="00EF4AF1">
              <w:rPr>
                <w:rFonts w:ascii="Calibri"/>
              </w:rPr>
              <w:t>x30</w:t>
            </w:r>
            <w:r w:rsidR="00EF4AF1">
              <w:rPr>
                <w:rFonts w:ascii="Calibri"/>
              </w:rPr>
              <w:t>’</w:t>
            </w:r>
            <w:r w:rsidR="00EF4AF1">
              <w:rPr>
                <w:rFonts w:ascii="Calibri"/>
              </w:rPr>
              <w:t xml:space="preserve"> Chimney Tuckpointing</w:t>
            </w:r>
          </w:p>
        </w:tc>
        <w:tc>
          <w:tcPr>
            <w:tcW w:w="620" w:type="pct"/>
          </w:tcPr>
          <w:p w14:paraId="7442E397" w14:textId="2C8B8AE4" w:rsidR="00DC1EAE" w:rsidRDefault="00EF4AF1" w:rsidP="00DC1EAE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1</w:t>
            </w:r>
          </w:p>
        </w:tc>
        <w:tc>
          <w:tcPr>
            <w:tcW w:w="366" w:type="pct"/>
            <w:vAlign w:val="center"/>
          </w:tcPr>
          <w:p w14:paraId="4521FAE9" w14:textId="7D0CF36E" w:rsidR="00DC1EAE" w:rsidRDefault="00EF4AF1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Times New Roman"/>
                <w:sz w:val="20"/>
              </w:rPr>
              <w:t>LSUM</w:t>
            </w:r>
          </w:p>
        </w:tc>
        <w:tc>
          <w:tcPr>
            <w:tcW w:w="461" w:type="pct"/>
          </w:tcPr>
          <w:p w14:paraId="43A39B94" w14:textId="77777777" w:rsidR="00DC1EAE" w:rsidRDefault="00DC1EAE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  <w:tc>
          <w:tcPr>
            <w:tcW w:w="1322" w:type="pct"/>
          </w:tcPr>
          <w:p w14:paraId="76945BEC" w14:textId="77777777" w:rsidR="00DC1EAE" w:rsidRDefault="00DC1EAE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</w:tr>
    </w:tbl>
    <w:p w14:paraId="74F73293" w14:textId="46C3C047" w:rsidR="00BB069B" w:rsidRDefault="00BB069B" w:rsidP="00DC1EAE">
      <w:pPr>
        <w:spacing w:before="185"/>
        <w:ind w:left="288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AC833" wp14:editId="7B047B4E">
                <wp:simplePos x="0" y="0"/>
                <wp:positionH relativeFrom="page">
                  <wp:posOffset>4267200</wp:posOffset>
                </wp:positionH>
                <wp:positionV relativeFrom="paragraph">
                  <wp:posOffset>247015</wp:posOffset>
                </wp:positionV>
                <wp:extent cx="320992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715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15574" w14:textId="77777777" w:rsidR="00DC1EAE" w:rsidRDefault="00DC1EAE" w:rsidP="00DC1EAE">
                            <w:pPr>
                              <w:spacing w:before="45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C6E513D" w14:textId="4DF0BE4D" w:rsidR="00F06EF7" w:rsidRDefault="00DC1EAE" w:rsidP="00DC1EAE">
                            <w:pPr>
                              <w:spacing w:before="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F06EF7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AC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19.45pt;width:25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" filled="f" strokeweight="2.16pt">
                <v:textbox inset="0,0,0,0">
                  <w:txbxContent>
                    <w:p w14:paraId="55215574" w14:textId="77777777" w:rsidR="00DC1EAE" w:rsidRDefault="00DC1EAE" w:rsidP="00DC1EAE">
                      <w:pPr>
                        <w:spacing w:before="45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C6E513D" w14:textId="4DF0BE4D" w:rsidR="00F06EF7" w:rsidRDefault="00DC1EAE" w:rsidP="00DC1EAE">
                      <w:pPr>
                        <w:spacing w:before="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F06EF7">
                        <w:rPr>
                          <w:b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E99B44" w14:textId="109BDEEC" w:rsidR="00F06EF7" w:rsidRDefault="00F06EF7" w:rsidP="00DC1EAE">
      <w:pPr>
        <w:spacing w:before="185"/>
        <w:ind w:left="2880" w:firstLine="720"/>
        <w:rPr>
          <w:b/>
        </w:rPr>
      </w:pPr>
      <w:r>
        <w:rPr>
          <w:b/>
        </w:rPr>
        <w:t>TOTAL BID</w:t>
      </w:r>
    </w:p>
    <w:p w14:paraId="7BF67FC1" w14:textId="44C50BA4" w:rsidR="00F06EF7" w:rsidRDefault="00F06EF7" w:rsidP="00F06EF7">
      <w:pPr>
        <w:pStyle w:val="BodyText"/>
        <w:spacing w:before="5"/>
        <w:rPr>
          <w:b/>
          <w:sz w:val="16"/>
          <w:szCs w:val="16"/>
        </w:rPr>
      </w:pPr>
    </w:p>
    <w:p w14:paraId="565C7542" w14:textId="77777777" w:rsidR="00DC1CD1" w:rsidRPr="00361A0E" w:rsidRDefault="00DC1CD1" w:rsidP="00F06EF7">
      <w:pPr>
        <w:pStyle w:val="BodyText"/>
        <w:spacing w:before="5"/>
        <w:rPr>
          <w:b/>
          <w:sz w:val="16"/>
          <w:szCs w:val="16"/>
        </w:rPr>
      </w:pPr>
    </w:p>
    <w:p w14:paraId="7943A1B4" w14:textId="77777777" w:rsidR="00F06EF7" w:rsidRPr="00282097" w:rsidRDefault="00F06EF7" w:rsidP="00DC1EAE">
      <w:pPr>
        <w:rPr>
          <w:sz w:val="28"/>
          <w:szCs w:val="28"/>
        </w:rPr>
      </w:pPr>
    </w:p>
    <w:sectPr w:rsidR="00F06EF7" w:rsidRPr="0028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7"/>
    <w:rsid w:val="0000161C"/>
    <w:rsid w:val="00117E00"/>
    <w:rsid w:val="001B38BD"/>
    <w:rsid w:val="001D5372"/>
    <w:rsid w:val="00282097"/>
    <w:rsid w:val="002E25E9"/>
    <w:rsid w:val="00386958"/>
    <w:rsid w:val="003C4077"/>
    <w:rsid w:val="004D6F13"/>
    <w:rsid w:val="005506DE"/>
    <w:rsid w:val="005C33A1"/>
    <w:rsid w:val="007545EE"/>
    <w:rsid w:val="00777F1A"/>
    <w:rsid w:val="008F297C"/>
    <w:rsid w:val="00921479"/>
    <w:rsid w:val="00942504"/>
    <w:rsid w:val="00946494"/>
    <w:rsid w:val="009616FD"/>
    <w:rsid w:val="009854B3"/>
    <w:rsid w:val="00A75919"/>
    <w:rsid w:val="00AB5FCC"/>
    <w:rsid w:val="00AD726D"/>
    <w:rsid w:val="00BB069B"/>
    <w:rsid w:val="00C931BF"/>
    <w:rsid w:val="00D12D2F"/>
    <w:rsid w:val="00DA7A0A"/>
    <w:rsid w:val="00DC1CD1"/>
    <w:rsid w:val="00DC1EAE"/>
    <w:rsid w:val="00E47823"/>
    <w:rsid w:val="00EF48A1"/>
    <w:rsid w:val="00EF4AF1"/>
    <w:rsid w:val="00F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6763"/>
  <w15:chartTrackingRefBased/>
  <w15:docId w15:val="{C5D16B75-7F9A-4824-9AEB-3E25ACE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F06EF7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negauneepc</dc:creator>
  <cp:keywords/>
  <dc:description/>
  <cp:lastModifiedBy>mdaavettila@cityofnegaunee.com</cp:lastModifiedBy>
  <cp:revision>11</cp:revision>
  <dcterms:created xsi:type="dcterms:W3CDTF">2021-04-27T17:28:00Z</dcterms:created>
  <dcterms:modified xsi:type="dcterms:W3CDTF">2023-05-05T15:59:00Z</dcterms:modified>
</cp:coreProperties>
</file>