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86F24" w14:textId="6BCC33EA" w:rsidR="00B87143" w:rsidRDefault="00DC3DA9" w:rsidP="00DC3DA9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Negaunee City Planning Commission By-Laws</w:t>
      </w:r>
    </w:p>
    <w:p w14:paraId="13F081A9" w14:textId="089B53ED" w:rsidR="00DC3DA9" w:rsidRDefault="00DC3DA9" w:rsidP="00DC3DA9">
      <w:pPr>
        <w:jc w:val="center"/>
        <w:rPr>
          <w:sz w:val="44"/>
          <w:szCs w:val="44"/>
        </w:rPr>
      </w:pPr>
      <w:r>
        <w:rPr>
          <w:sz w:val="44"/>
          <w:szCs w:val="44"/>
        </w:rPr>
        <w:t>Amended March 16, 2019</w:t>
      </w:r>
    </w:p>
    <w:p w14:paraId="49EF71E8" w14:textId="3792C0E0" w:rsidR="00DC3DA9" w:rsidRDefault="00DC3DA9" w:rsidP="00DC3DA9">
      <w:pPr>
        <w:rPr>
          <w:sz w:val="32"/>
          <w:szCs w:val="32"/>
        </w:rPr>
      </w:pPr>
    </w:p>
    <w:p w14:paraId="13FE2513" w14:textId="446ABEDA" w:rsidR="00DC3DA9" w:rsidRDefault="00DC3DA9" w:rsidP="00DC3DA9">
      <w:pPr>
        <w:rPr>
          <w:sz w:val="32"/>
          <w:szCs w:val="32"/>
        </w:rPr>
      </w:pPr>
      <w:r>
        <w:rPr>
          <w:sz w:val="32"/>
          <w:szCs w:val="32"/>
        </w:rPr>
        <w:t>Character of the Commission</w:t>
      </w:r>
    </w:p>
    <w:p w14:paraId="4E288FC1" w14:textId="051FC1CC" w:rsidR="00DC3DA9" w:rsidRDefault="00DC3DA9" w:rsidP="00DC3DA9">
      <w:pPr>
        <w:rPr>
          <w:sz w:val="32"/>
          <w:szCs w:val="32"/>
        </w:rPr>
      </w:pPr>
    </w:p>
    <w:p w14:paraId="2E5A6B0E" w14:textId="58D34C21" w:rsidR="00DC3DA9" w:rsidRDefault="00DC3DA9" w:rsidP="00DC3D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Name</w:t>
      </w:r>
    </w:p>
    <w:p w14:paraId="3D1C7265" w14:textId="5E59D66C" w:rsidR="00DC3DA9" w:rsidRDefault="00DC3DA9" w:rsidP="00DC3DA9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name of this municipal organization shall be the “Negaunee City Planning Commission</w:t>
      </w:r>
      <w:proofErr w:type="gramStart"/>
      <w:r>
        <w:rPr>
          <w:sz w:val="32"/>
          <w:szCs w:val="32"/>
        </w:rPr>
        <w:t>,”(</w:t>
      </w:r>
      <w:proofErr w:type="gramEnd"/>
      <w:r>
        <w:rPr>
          <w:sz w:val="32"/>
          <w:szCs w:val="32"/>
        </w:rPr>
        <w:t>hereinafter called “the Commission”</w:t>
      </w:r>
    </w:p>
    <w:p w14:paraId="3783D10A" w14:textId="25D335BD" w:rsidR="00DC3DA9" w:rsidRDefault="00DC3DA9" w:rsidP="00DC3D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Object</w:t>
      </w:r>
    </w:p>
    <w:p w14:paraId="32C1627C" w14:textId="330010B3" w:rsidR="00DC3DA9" w:rsidRDefault="00DC3DA9" w:rsidP="00DC3DA9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Commission is formed pursuant to Act 285 P.A. 1931 (Municipal Planning Commission Act) as amended and shall have all powers and responsibilities granted by that Act.</w:t>
      </w:r>
    </w:p>
    <w:p w14:paraId="009FD97B" w14:textId="1A2844EE" w:rsidR="00DC3DA9" w:rsidRDefault="00DC3DA9" w:rsidP="00DC3DA9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Commission shall have all powers and responsibilities granted by Act 207, P.A. 1921 (City and Village Zoning Act) as amended and all other applicable public laws.</w:t>
      </w:r>
    </w:p>
    <w:p w14:paraId="7BAE1F41" w14:textId="209EC1AA" w:rsidR="00DC3DA9" w:rsidRDefault="00DC3DA9" w:rsidP="00DC3D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Members</w:t>
      </w:r>
    </w:p>
    <w:p w14:paraId="05784837" w14:textId="7ED02E44" w:rsidR="00DC3DA9" w:rsidRDefault="00DC3DA9" w:rsidP="00DC3DA9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Commission shall consist of five members representing the public as a whole.</w:t>
      </w:r>
    </w:p>
    <w:p w14:paraId="138BD095" w14:textId="399B4F66" w:rsidR="00DC3DA9" w:rsidRDefault="00DC3DA9" w:rsidP="00DC3DA9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members of the Commission shall be appointed by the Mayor, subject to City Council approval.</w:t>
      </w:r>
    </w:p>
    <w:p w14:paraId="1641BBE5" w14:textId="5A39AB11" w:rsidR="00DC3DA9" w:rsidRDefault="00DC3DA9" w:rsidP="00DC3DA9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term of appointment of each member shall be three years.</w:t>
      </w:r>
    </w:p>
    <w:p w14:paraId="71649546" w14:textId="4E41572C" w:rsidR="00DC3DA9" w:rsidRDefault="00DC3DA9" w:rsidP="00DC3DA9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Terms of office shall overlap, with the terms of two or three members expiring each year on January 15 unless new appointments have not been made.</w:t>
      </w:r>
    </w:p>
    <w:p w14:paraId="3BBA0974" w14:textId="265D04CF" w:rsidR="00DC3DA9" w:rsidRDefault="00DC3DA9" w:rsidP="00DC3DA9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Vacancies shall be filled for the unexpired terms of appointment by the Mayor, subject to City Council approval.</w:t>
      </w:r>
    </w:p>
    <w:p w14:paraId="598E4ED7" w14:textId="4D48908E" w:rsidR="00DC3DA9" w:rsidRDefault="00DC3DA9" w:rsidP="00DC3DA9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Members who are unable to attend a meeting shall notify the Chairman or the Planning and Zoning Administrator 24 hours prior to the meeting or it will be considered an unexcused absence. A member with three unexcused absences in a calendar year shall be recommended for dismissal from the Commission.</w:t>
      </w:r>
    </w:p>
    <w:p w14:paraId="73DE77B7" w14:textId="768E667D" w:rsidR="00DC3DA9" w:rsidRDefault="00DC3DA9" w:rsidP="00DC3D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Officers</w:t>
      </w:r>
    </w:p>
    <w:p w14:paraId="4FFEC7F7" w14:textId="07CE4E36" w:rsidR="00DC3DA9" w:rsidRDefault="00DC3DA9" w:rsidP="00DC3DA9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officers of the Commission shall be Chairman</w:t>
      </w:r>
      <w:r w:rsidR="00F16F7F">
        <w:rPr>
          <w:sz w:val="32"/>
          <w:szCs w:val="32"/>
        </w:rPr>
        <w:t>, Vice-Chairman, and Secretary.</w:t>
      </w:r>
    </w:p>
    <w:p w14:paraId="109B10C3" w14:textId="2C636E1A" w:rsidR="00F16F7F" w:rsidRDefault="00F16F7F" w:rsidP="00DC3DA9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officers of the Commission shall be elected at the first February meeting of each year. Special elections may be held to fill vacancies.</w:t>
      </w:r>
    </w:p>
    <w:p w14:paraId="7D83A4CC" w14:textId="042A1A51" w:rsidR="00F16F7F" w:rsidRDefault="00F16F7F" w:rsidP="00DC3DA9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terms of office of the Commission’s Officers shall be one year. Officers may be re-elected.</w:t>
      </w:r>
    </w:p>
    <w:p w14:paraId="5E40521E" w14:textId="410DBADE" w:rsidR="00F16F7F" w:rsidRDefault="00F16F7F" w:rsidP="00DC3DA9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City Manager shall serve as an ex-officio member to advise and assist the Commission and act in the name of the Commission.</w:t>
      </w:r>
    </w:p>
    <w:p w14:paraId="46C6AA6B" w14:textId="16A06EDA" w:rsidR="00F16F7F" w:rsidRDefault="00F16F7F" w:rsidP="00F16F7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Duties of Officers</w:t>
      </w:r>
    </w:p>
    <w:p w14:paraId="23C962D6" w14:textId="5695B599" w:rsidR="00F16F7F" w:rsidRDefault="00F16F7F" w:rsidP="00F16F7F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Chairman shall preside at all meetings; appoint committees subject to Commission approval; and perform such other duties as may be ordered by the Commission.</w:t>
      </w:r>
    </w:p>
    <w:p w14:paraId="4864801B" w14:textId="3B3048E4" w:rsidR="00F16F7F" w:rsidRDefault="00F16F7F" w:rsidP="00F16F7F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Vice-Chairman shall act in the capacity of the Chairman in the absence of the Chairman; and in the event to office of the Chairman becomes vacant, the Vice-Chairman shall succeed to this office for the unexpired term and the Commission shall select a successor to the office of Vice-Chairman for the un expired term.</w:t>
      </w:r>
    </w:p>
    <w:p w14:paraId="466934FC" w14:textId="6672C04E" w:rsidR="00F16F7F" w:rsidRDefault="00F16F7F" w:rsidP="00F16F7F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Secretary shall be responsible for the minutes of each meeting.</w:t>
      </w:r>
    </w:p>
    <w:p w14:paraId="5B486167" w14:textId="77777777" w:rsidR="00F16F7F" w:rsidRDefault="00F16F7F" w:rsidP="00F16F7F">
      <w:pPr>
        <w:pStyle w:val="ListParagraph"/>
        <w:ind w:left="1440"/>
        <w:rPr>
          <w:sz w:val="32"/>
          <w:szCs w:val="32"/>
        </w:rPr>
      </w:pPr>
    </w:p>
    <w:p w14:paraId="579AC253" w14:textId="3A2FAAC2" w:rsidR="00F16F7F" w:rsidRDefault="00F16F7F" w:rsidP="00F16F7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Meetings</w:t>
      </w:r>
    </w:p>
    <w:p w14:paraId="51B6A207" w14:textId="15A3929C" w:rsidR="00F16F7F" w:rsidRDefault="00F16F7F" w:rsidP="00F16F7F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All meetings of the Planning Commission shall be open to the public in accordance with the Open Meetings Act, P.A. 267, 1976.</w:t>
      </w:r>
    </w:p>
    <w:p w14:paraId="07DC1DD7" w14:textId="1E574567" w:rsidR="0005651D" w:rsidRPr="0005651D" w:rsidRDefault="00F16F7F" w:rsidP="0005651D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Regular meetings of the Commission shall be held monthly.</w:t>
      </w:r>
    </w:p>
    <w:p w14:paraId="1F290C37" w14:textId="19205150" w:rsidR="00F16F7F" w:rsidRDefault="00F16F7F" w:rsidP="00F16F7F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Special meetings may be called for a specified time and place:</w:t>
      </w:r>
    </w:p>
    <w:p w14:paraId="3B3BC90A" w14:textId="7ECA6BA8" w:rsidR="00F16F7F" w:rsidRDefault="00F16F7F" w:rsidP="00F16F7F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By the Chairman of the Commission,</w:t>
      </w:r>
    </w:p>
    <w:p w14:paraId="36910617" w14:textId="1C49F248" w:rsidR="00F16F7F" w:rsidRDefault="00F16F7F" w:rsidP="00F16F7F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Upon Written request of not less than two Commissioners, or</w:t>
      </w:r>
    </w:p>
    <w:p w14:paraId="5BE07AF6" w14:textId="11151351" w:rsidR="00F16F7F" w:rsidRDefault="00F16F7F" w:rsidP="00F16F7F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At the request of the City Council.</w:t>
      </w:r>
    </w:p>
    <w:p w14:paraId="010663F8" w14:textId="74348C8C" w:rsidR="0005651D" w:rsidRDefault="00F16F7F" w:rsidP="0005651D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 special land use meeting will require a 5 to </w:t>
      </w:r>
      <w:r w:rsidR="0005651D">
        <w:rPr>
          <w:sz w:val="32"/>
          <w:szCs w:val="32"/>
        </w:rPr>
        <w:t>15-day</w:t>
      </w:r>
      <w:r>
        <w:rPr>
          <w:sz w:val="32"/>
          <w:szCs w:val="32"/>
        </w:rPr>
        <w:t xml:space="preserve"> notice to all residents within a 300’ radius of the property that is applying for the special land use.</w:t>
      </w:r>
      <w:r w:rsidR="0005651D">
        <w:rPr>
          <w:sz w:val="32"/>
          <w:szCs w:val="32"/>
        </w:rPr>
        <w:t xml:space="preserve"> </w:t>
      </w:r>
      <w:r w:rsidR="0005651D" w:rsidRPr="0005651D">
        <w:rPr>
          <w:sz w:val="32"/>
          <w:szCs w:val="32"/>
        </w:rPr>
        <w:t>No agenda item other than those specified in the call for the Special Meeting will be considered. Written notice of all special meetings shall be given to all members.</w:t>
      </w:r>
    </w:p>
    <w:p w14:paraId="1F00CB00" w14:textId="52538B28" w:rsidR="0005651D" w:rsidRDefault="0005651D" w:rsidP="0005651D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 quorum for the transaction of business by the Commission shall be three members.</w:t>
      </w:r>
    </w:p>
    <w:p w14:paraId="6A0E6A66" w14:textId="7B03DEB6" w:rsidR="0005651D" w:rsidRDefault="0005651D" w:rsidP="0005651D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 simple majority shall be one more than half of the members present. A two-thirds majority shall consist of 3 members of the Commission.</w:t>
      </w:r>
    </w:p>
    <w:p w14:paraId="5E83D324" w14:textId="74FC4043" w:rsidR="0005651D" w:rsidRDefault="0005651D" w:rsidP="0005651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Agenda</w:t>
      </w:r>
    </w:p>
    <w:p w14:paraId="0C3A3B56" w14:textId="12531E5D" w:rsidR="0005651D" w:rsidRDefault="0005651D" w:rsidP="0005651D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All items to be placed on the Agenda must be submitted to the Planning Administrator not less than 15 calendar days prior to the meeting.</w:t>
      </w:r>
    </w:p>
    <w:p w14:paraId="19C08CDC" w14:textId="1C73FFCB" w:rsidR="0005651D" w:rsidRDefault="0005651D" w:rsidP="0005651D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Items for Commission consideration may be submitted at a formal meeting during the time reserved for citizens wishing to address the Commission on non-agenda matters. (see </w:t>
      </w:r>
      <w:proofErr w:type="spellStart"/>
      <w:r>
        <w:rPr>
          <w:sz w:val="32"/>
          <w:szCs w:val="32"/>
        </w:rPr>
        <w:t>G.b.xiii</w:t>
      </w:r>
      <w:proofErr w:type="spellEnd"/>
      <w:r>
        <w:rPr>
          <w:sz w:val="32"/>
          <w:szCs w:val="32"/>
        </w:rPr>
        <w:t xml:space="preserve"> below). The Commission </w:t>
      </w:r>
      <w:r>
        <w:rPr>
          <w:sz w:val="32"/>
          <w:szCs w:val="32"/>
        </w:rPr>
        <w:lastRenderedPageBreak/>
        <w:t>may take action on such items only upon permission of the majority of the members present.</w:t>
      </w:r>
    </w:p>
    <w:p w14:paraId="2928D4F5" w14:textId="62113BEA" w:rsidR="0005651D" w:rsidRDefault="0005651D" w:rsidP="0005651D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order of the agenda shall be as follows:</w:t>
      </w:r>
    </w:p>
    <w:p w14:paraId="4A347712" w14:textId="757ACAD2" w:rsidR="0005651D" w:rsidRDefault="0005651D" w:rsidP="0005651D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Call to Order</w:t>
      </w:r>
    </w:p>
    <w:p w14:paraId="02C3CD15" w14:textId="5C54548C" w:rsidR="0005651D" w:rsidRDefault="0005651D" w:rsidP="0005651D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Roll Call</w:t>
      </w:r>
    </w:p>
    <w:p w14:paraId="2A3C5F85" w14:textId="13396B15" w:rsidR="0005651D" w:rsidRDefault="0005651D" w:rsidP="0005651D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Approval of Agenda</w:t>
      </w:r>
    </w:p>
    <w:p w14:paraId="1CCDC97E" w14:textId="075BCDFB" w:rsidR="0005651D" w:rsidRDefault="0005651D" w:rsidP="0005651D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Approval of Minutes</w:t>
      </w:r>
    </w:p>
    <w:p w14:paraId="67F9C3AA" w14:textId="3F1D9930" w:rsidR="0005651D" w:rsidRDefault="0005651D" w:rsidP="0005651D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Public Comment</w:t>
      </w:r>
    </w:p>
    <w:p w14:paraId="6D8A8EBE" w14:textId="11C6CAD7" w:rsidR="0005651D" w:rsidRDefault="0005651D" w:rsidP="0005651D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Old Business</w:t>
      </w:r>
    </w:p>
    <w:p w14:paraId="12605FA4" w14:textId="78DAB462" w:rsidR="0005651D" w:rsidRDefault="0005651D" w:rsidP="0005651D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New Business</w:t>
      </w:r>
    </w:p>
    <w:p w14:paraId="7947130D" w14:textId="2D9F5A5B" w:rsidR="0005651D" w:rsidRDefault="0005651D" w:rsidP="0005651D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Public Comment</w:t>
      </w:r>
    </w:p>
    <w:p w14:paraId="555A1C64" w14:textId="021708BB" w:rsidR="0005651D" w:rsidRDefault="0005651D" w:rsidP="0005651D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General Discussion</w:t>
      </w:r>
    </w:p>
    <w:p w14:paraId="6798D3CA" w14:textId="1DB111C4" w:rsidR="0005651D" w:rsidRDefault="0005651D" w:rsidP="0005651D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Adjournment</w:t>
      </w:r>
    </w:p>
    <w:p w14:paraId="60D40DB3" w14:textId="2D03400E" w:rsidR="0005651D" w:rsidRDefault="0005651D" w:rsidP="0005651D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rules governing all meetings shall be Robert’s Rules of Order</w:t>
      </w:r>
    </w:p>
    <w:p w14:paraId="70BD273C" w14:textId="2E155E56" w:rsidR="0005651D" w:rsidRDefault="0005651D" w:rsidP="0005651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Responsibilities</w:t>
      </w:r>
    </w:p>
    <w:p w14:paraId="18BE1143" w14:textId="571AFB22" w:rsidR="0005651D" w:rsidRDefault="0005651D" w:rsidP="0005651D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Master Plan</w:t>
      </w:r>
    </w:p>
    <w:p w14:paraId="4121289C" w14:textId="33435717" w:rsidR="0005651D" w:rsidRDefault="0005651D" w:rsidP="0005651D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City has an adopted Master Plan</w:t>
      </w:r>
    </w:p>
    <w:p w14:paraId="3970D284" w14:textId="13308EEF" w:rsidR="0005651D" w:rsidRDefault="0005651D" w:rsidP="0005651D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1A280F">
        <w:rPr>
          <w:sz w:val="32"/>
          <w:szCs w:val="32"/>
        </w:rPr>
        <w:t>Commission shall maintain and prepare recommendations to the Master Plan for the physical development of the City.</w:t>
      </w:r>
    </w:p>
    <w:p w14:paraId="48E8222B" w14:textId="11827C22" w:rsidR="001A280F" w:rsidRDefault="001A280F" w:rsidP="0005651D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Commission may consider such recommendations at its convenience but, prior to adoption of any revisions or additions, a public hearing shall be held.</w:t>
      </w:r>
    </w:p>
    <w:p w14:paraId="55E0ED1B" w14:textId="6C783894" w:rsidR="001A280F" w:rsidRDefault="001A280F" w:rsidP="001A280F">
      <w:pPr>
        <w:pStyle w:val="ListParagraph"/>
        <w:numPr>
          <w:ilvl w:val="3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Notice of such public hearing shall be advertised in a newspaper of general circulation.</w:t>
      </w:r>
    </w:p>
    <w:p w14:paraId="5B1F7170" w14:textId="6C8C14B7" w:rsidR="001A280F" w:rsidRDefault="001A280F" w:rsidP="001A280F">
      <w:pPr>
        <w:pStyle w:val="ListParagraph"/>
        <w:numPr>
          <w:ilvl w:val="3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City Council shall be notified in writing prior to the adoption of any such revisions.</w:t>
      </w:r>
    </w:p>
    <w:p w14:paraId="55039BA1" w14:textId="3D9410D7" w:rsidR="001A280F" w:rsidRDefault="001A280F" w:rsidP="001A280F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Zoning</w:t>
      </w:r>
    </w:p>
    <w:p w14:paraId="7456E65D" w14:textId="046EB3E8" w:rsidR="001A280F" w:rsidRDefault="001A280F" w:rsidP="001A280F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The Commission shall review and make recommendations to the City Council on all amendments or supplements to the zoning ordinance or map.</w:t>
      </w:r>
    </w:p>
    <w:p w14:paraId="25F88FC5" w14:textId="1DE144BD" w:rsidR="001A280F" w:rsidRDefault="001A280F" w:rsidP="001A280F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Physical Development Plans</w:t>
      </w:r>
    </w:p>
    <w:p w14:paraId="6616CD3E" w14:textId="62F6C5F2" w:rsidR="001A280F" w:rsidRDefault="001A280F" w:rsidP="001A280F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Commission shall review the location, character and extent of proposed streets, parks, public buildings, property of structures.</w:t>
      </w:r>
    </w:p>
    <w:p w14:paraId="3014C6A8" w14:textId="20FBB4AF" w:rsidR="001A280F" w:rsidRDefault="001A280F" w:rsidP="001A280F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Plats</w:t>
      </w:r>
    </w:p>
    <w:p w14:paraId="734F4F7A" w14:textId="5DBE4444" w:rsidR="001A280F" w:rsidRDefault="001A280F" w:rsidP="001A280F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Commission may adopt subdivision regulations to approve, modify or disapprove plats in the City.</w:t>
      </w:r>
    </w:p>
    <w:p w14:paraId="674DC775" w14:textId="20BEC46F" w:rsidR="001A280F" w:rsidRDefault="001A280F" w:rsidP="001A280F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Special Studies</w:t>
      </w:r>
    </w:p>
    <w:p w14:paraId="51828DD8" w14:textId="028E8606" w:rsidR="001A280F" w:rsidRDefault="001A280F" w:rsidP="001A280F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Commission shall make special studies and reports on planning and development matters that may be referred to the Commission by the City Council.</w:t>
      </w:r>
    </w:p>
    <w:p w14:paraId="30B84D0D" w14:textId="7AD158E9" w:rsidR="001A280F" w:rsidRDefault="001A280F" w:rsidP="001A280F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Five Year Capital Improvement Program</w:t>
      </w:r>
    </w:p>
    <w:p w14:paraId="0EB92AA6" w14:textId="26CB6E18" w:rsidR="001A280F" w:rsidRDefault="001A280F" w:rsidP="001A280F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The Commission shall annually review a </w:t>
      </w:r>
      <w:proofErr w:type="gramStart"/>
      <w:r>
        <w:rPr>
          <w:sz w:val="32"/>
          <w:szCs w:val="32"/>
        </w:rPr>
        <w:t>five year</w:t>
      </w:r>
      <w:proofErr w:type="gramEnd"/>
      <w:r>
        <w:rPr>
          <w:sz w:val="32"/>
          <w:szCs w:val="32"/>
        </w:rPr>
        <w:t xml:space="preserve"> capital improvements program for public projects. </w:t>
      </w:r>
    </w:p>
    <w:p w14:paraId="654B5EBD" w14:textId="488DFF0A" w:rsidR="001A280F" w:rsidRDefault="001A280F" w:rsidP="001A280F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Report</w:t>
      </w:r>
    </w:p>
    <w:p w14:paraId="0A7DFDAD" w14:textId="7F0684C3" w:rsidR="001A280F" w:rsidRDefault="001A280F" w:rsidP="001A280F">
      <w:pPr>
        <w:pStyle w:val="ListParagraph"/>
        <w:numPr>
          <w:ilvl w:val="2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Commission shall issue and annual report of its work for the City Council.</w:t>
      </w:r>
    </w:p>
    <w:p w14:paraId="3820204E" w14:textId="60F9E3C1" w:rsidR="001A280F" w:rsidRDefault="001A280F" w:rsidP="001A280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Amendments</w:t>
      </w:r>
    </w:p>
    <w:p w14:paraId="6DA356A6" w14:textId="48F6F4E3" w:rsidR="001A280F" w:rsidRPr="001A280F" w:rsidRDefault="001A280F" w:rsidP="001A280F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Amendments to these Bylaws may be made at any regular or special meeting by a 2/3 majority vote</w:t>
      </w:r>
    </w:p>
    <w:p w14:paraId="6F21C2ED" w14:textId="64BF4754" w:rsidR="0005651D" w:rsidRPr="0005651D" w:rsidRDefault="0005651D" w:rsidP="0005651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05651D" w:rsidRPr="00056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B3777E"/>
    <w:multiLevelType w:val="hybridMultilevel"/>
    <w:tmpl w:val="8CF417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A9"/>
    <w:rsid w:val="0005651D"/>
    <w:rsid w:val="001A280F"/>
    <w:rsid w:val="00403970"/>
    <w:rsid w:val="00B87143"/>
    <w:rsid w:val="00DC3DA9"/>
    <w:rsid w:val="00F1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CA58C"/>
  <w15:chartTrackingRefBased/>
  <w15:docId w15:val="{A1EBD542-4D6B-4B10-BB46-33D22CD0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Nelson</dc:creator>
  <cp:keywords/>
  <dc:description/>
  <cp:lastModifiedBy>David Nelson</cp:lastModifiedBy>
  <cp:revision>2</cp:revision>
  <dcterms:created xsi:type="dcterms:W3CDTF">2019-05-29T12:02:00Z</dcterms:created>
  <dcterms:modified xsi:type="dcterms:W3CDTF">2019-05-29T12:02:00Z</dcterms:modified>
</cp:coreProperties>
</file>